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sz w:val="32"/>
          <w:szCs w:val="32"/>
        </w:rPr>
      </w:pPr>
      <w:bookmarkStart w:id="9" w:name="_GoBack"/>
      <w:bookmarkEnd w:id="9"/>
      <w:r>
        <w:rPr>
          <w:rFonts w:hint="eastAsia" w:ascii="仿宋" w:hAnsi="仿宋" w:eastAsia="仿宋"/>
          <w:sz w:val="32"/>
          <w:szCs w:val="32"/>
        </w:rPr>
        <w:t>瑞鸥青年学者访学资助计划实施办法</w:t>
      </w:r>
    </w:p>
    <w:p>
      <w:pPr>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为支持中国罕见病领域的青年科研人员出席国际学术会议，拓宽国际学术视野，增进国际学术交流，瑞鸥公益基金会设立了瑞鸥青年学者访学资助计划，对出国（境）参加国际罕见病学术会议的青年科研人员提供差旅资助。为规范资助项目的管理，特制定本实施办法。</w:t>
      </w:r>
    </w:p>
    <w:p>
      <w:pPr>
        <w:rPr>
          <w:rFonts w:ascii="仿宋" w:hAnsi="仿宋" w:eastAsia="仿宋"/>
          <w:sz w:val="28"/>
          <w:szCs w:val="28"/>
        </w:rPr>
      </w:pPr>
    </w:p>
    <w:p>
      <w:pPr>
        <w:pStyle w:val="9"/>
        <w:numPr>
          <w:ilvl w:val="0"/>
          <w:numId w:val="1"/>
        </w:numPr>
        <w:ind w:firstLineChars="0"/>
        <w:rPr>
          <w:rFonts w:ascii="仿宋" w:hAnsi="仿宋" w:eastAsia="仿宋"/>
          <w:sz w:val="28"/>
          <w:szCs w:val="28"/>
        </w:rPr>
      </w:pPr>
      <w:r>
        <w:rPr>
          <w:rFonts w:hint="eastAsia" w:ascii="仿宋" w:hAnsi="仿宋" w:eastAsia="仿宋"/>
          <w:sz w:val="28"/>
          <w:szCs w:val="28"/>
        </w:rPr>
        <w:t>资助对象</w:t>
      </w:r>
    </w:p>
    <w:p>
      <w:pPr>
        <w:pStyle w:val="9"/>
        <w:ind w:left="420" w:firstLine="0" w:firstLineChars="0"/>
        <w:rPr>
          <w:rFonts w:ascii="仿宋" w:hAnsi="仿宋" w:eastAsia="仿宋"/>
          <w:sz w:val="28"/>
          <w:szCs w:val="28"/>
        </w:rPr>
      </w:pPr>
      <w:r>
        <w:rPr>
          <w:rFonts w:hint="eastAsia" w:ascii="仿宋" w:hAnsi="仿宋" w:eastAsia="仿宋"/>
          <w:sz w:val="28"/>
          <w:szCs w:val="28"/>
        </w:rPr>
        <w:t>任职于中国高等院校、科研院所和医院，从事与罕见病相关的基础或临床研究的青年科研人员（含在读博士研究生），在提交申请时年龄原则上不超过4</w:t>
      </w:r>
      <w:r>
        <w:rPr>
          <w:rFonts w:ascii="仿宋" w:hAnsi="仿宋" w:eastAsia="仿宋"/>
          <w:sz w:val="28"/>
          <w:szCs w:val="28"/>
        </w:rPr>
        <w:t>5</w:t>
      </w:r>
      <w:r>
        <w:rPr>
          <w:rFonts w:hint="eastAsia" w:ascii="仿宋" w:hAnsi="仿宋" w:eastAsia="仿宋"/>
          <w:sz w:val="28"/>
          <w:szCs w:val="28"/>
        </w:rPr>
        <w:t>周岁。</w:t>
      </w:r>
    </w:p>
    <w:p>
      <w:pPr>
        <w:rPr>
          <w:rFonts w:ascii="仿宋" w:hAnsi="仿宋" w:eastAsia="仿宋"/>
          <w:sz w:val="28"/>
          <w:szCs w:val="28"/>
        </w:rPr>
      </w:pPr>
    </w:p>
    <w:p>
      <w:pPr>
        <w:pStyle w:val="9"/>
        <w:numPr>
          <w:ilvl w:val="0"/>
          <w:numId w:val="1"/>
        </w:numPr>
        <w:ind w:firstLineChars="0"/>
        <w:rPr>
          <w:rFonts w:ascii="仿宋" w:hAnsi="仿宋" w:eastAsia="仿宋"/>
          <w:sz w:val="28"/>
          <w:szCs w:val="28"/>
        </w:rPr>
      </w:pPr>
      <w:r>
        <w:rPr>
          <w:rFonts w:hint="eastAsia" w:ascii="仿宋" w:hAnsi="仿宋" w:eastAsia="仿宋"/>
          <w:sz w:val="28"/>
          <w:szCs w:val="28"/>
        </w:rPr>
        <w:t>资助金额</w:t>
      </w:r>
    </w:p>
    <w:p>
      <w:pPr>
        <w:pStyle w:val="9"/>
        <w:numPr>
          <w:ilvl w:val="0"/>
          <w:numId w:val="2"/>
        </w:numPr>
        <w:ind w:firstLineChars="0"/>
        <w:rPr>
          <w:rFonts w:ascii="仿宋" w:hAnsi="仿宋" w:eastAsia="仿宋"/>
          <w:sz w:val="28"/>
          <w:szCs w:val="28"/>
        </w:rPr>
      </w:pPr>
      <w:r>
        <w:rPr>
          <w:rFonts w:hint="eastAsia" w:ascii="仿宋" w:hAnsi="仿宋" w:eastAsia="仿宋"/>
          <w:sz w:val="28"/>
          <w:szCs w:val="28"/>
        </w:rPr>
        <w:t>资助金额涵盖会议注册费、签证费、保险费、国际旅费、国（境）外城市间交通费、住宿费、伙食费等合理支出，由申请人参加完国际学术会议回国后，凭原始票据实报实销，每人报销总金额不超过</w:t>
      </w:r>
      <w:r>
        <w:rPr>
          <w:rFonts w:ascii="仿宋" w:hAnsi="仿宋" w:eastAsia="仿宋"/>
          <w:sz w:val="28"/>
          <w:szCs w:val="28"/>
        </w:rPr>
        <w:t>2</w:t>
      </w:r>
      <w:r>
        <w:rPr>
          <w:rFonts w:hint="eastAsia" w:ascii="仿宋" w:hAnsi="仿宋" w:eastAsia="仿宋"/>
          <w:sz w:val="28"/>
          <w:szCs w:val="28"/>
        </w:rPr>
        <w:t>万元人民币。</w:t>
      </w:r>
    </w:p>
    <w:p>
      <w:pPr>
        <w:pStyle w:val="9"/>
        <w:numPr>
          <w:ilvl w:val="0"/>
          <w:numId w:val="2"/>
        </w:numPr>
        <w:ind w:firstLineChars="0"/>
        <w:rPr>
          <w:rFonts w:ascii="仿宋" w:hAnsi="仿宋" w:eastAsia="仿宋"/>
          <w:sz w:val="28"/>
          <w:szCs w:val="28"/>
        </w:rPr>
      </w:pPr>
      <w:bookmarkStart w:id="0" w:name="_Hlk128084346"/>
      <w:r>
        <w:rPr>
          <w:rFonts w:hint="eastAsia" w:ascii="仿宋" w:hAnsi="仿宋" w:eastAsia="仿宋"/>
          <w:sz w:val="28"/>
          <w:szCs w:val="28"/>
        </w:rPr>
        <w:t>基金会鼓励申请人多方筹措经费。对于申请人已经受到会议主办方、申请人所在单位或其他第三方</w:t>
      </w:r>
      <w:bookmarkStart w:id="1" w:name="_Hlk128397954"/>
      <w:r>
        <w:rPr>
          <w:rFonts w:hint="eastAsia" w:ascii="仿宋" w:hAnsi="仿宋" w:eastAsia="仿宋"/>
          <w:sz w:val="28"/>
          <w:szCs w:val="28"/>
        </w:rPr>
        <w:t>资助或减免的</w:t>
      </w:r>
      <w:bookmarkEnd w:id="1"/>
      <w:r>
        <w:rPr>
          <w:rFonts w:hint="eastAsia" w:ascii="仿宋" w:hAnsi="仿宋" w:eastAsia="仿宋"/>
          <w:sz w:val="28"/>
          <w:szCs w:val="28"/>
        </w:rPr>
        <w:t>金额，</w:t>
      </w:r>
      <w:bookmarkStart w:id="2" w:name="_Hlk128388997"/>
      <w:r>
        <w:rPr>
          <w:rFonts w:hint="eastAsia" w:ascii="仿宋" w:hAnsi="仿宋" w:eastAsia="仿宋"/>
          <w:sz w:val="28"/>
          <w:szCs w:val="28"/>
        </w:rPr>
        <w:t>应如实</w:t>
      </w:r>
      <w:bookmarkEnd w:id="0"/>
      <w:r>
        <w:rPr>
          <w:rFonts w:hint="eastAsia" w:ascii="仿宋" w:hAnsi="仿宋" w:eastAsia="仿宋"/>
          <w:sz w:val="28"/>
          <w:szCs w:val="28"/>
        </w:rPr>
        <w:t>告知基金会</w:t>
      </w:r>
      <w:bookmarkEnd w:id="2"/>
      <w:r>
        <w:rPr>
          <w:rFonts w:hint="eastAsia" w:ascii="仿宋" w:hAnsi="仿宋" w:eastAsia="仿宋"/>
          <w:sz w:val="28"/>
          <w:szCs w:val="28"/>
        </w:rPr>
        <w:t>。</w:t>
      </w:r>
    </w:p>
    <w:p>
      <w:pPr>
        <w:pStyle w:val="9"/>
        <w:numPr>
          <w:ilvl w:val="0"/>
          <w:numId w:val="2"/>
        </w:numPr>
        <w:ind w:firstLineChars="0"/>
        <w:rPr>
          <w:rFonts w:ascii="仿宋" w:hAnsi="仿宋" w:eastAsia="仿宋"/>
          <w:sz w:val="28"/>
          <w:szCs w:val="28"/>
        </w:rPr>
      </w:pPr>
      <w:r>
        <w:rPr>
          <w:rFonts w:hint="eastAsia" w:ascii="仿宋" w:hAnsi="仿宋" w:eastAsia="仿宋"/>
          <w:sz w:val="28"/>
          <w:szCs w:val="28"/>
        </w:rPr>
        <w:t>每一年度具体资助人数根据当年基金会预算确定，原则上不超过4</w:t>
      </w:r>
      <w:r>
        <w:rPr>
          <w:rFonts w:ascii="仿宋" w:hAnsi="仿宋" w:eastAsia="仿宋"/>
          <w:sz w:val="28"/>
          <w:szCs w:val="28"/>
        </w:rPr>
        <w:t>0</w:t>
      </w:r>
      <w:r>
        <w:rPr>
          <w:rFonts w:hint="eastAsia" w:ascii="仿宋" w:hAnsi="仿宋" w:eastAsia="仿宋"/>
          <w:sz w:val="28"/>
          <w:szCs w:val="28"/>
        </w:rPr>
        <w:t>人。</w:t>
      </w:r>
    </w:p>
    <w:p>
      <w:pPr>
        <w:pStyle w:val="9"/>
        <w:ind w:left="420" w:firstLine="0" w:firstLineChars="0"/>
        <w:rPr>
          <w:rFonts w:ascii="仿宋" w:hAnsi="仿宋" w:eastAsia="仿宋"/>
          <w:sz w:val="28"/>
          <w:szCs w:val="28"/>
        </w:rPr>
      </w:pPr>
    </w:p>
    <w:p>
      <w:pPr>
        <w:pStyle w:val="9"/>
        <w:numPr>
          <w:ilvl w:val="0"/>
          <w:numId w:val="1"/>
        </w:numPr>
        <w:ind w:firstLineChars="0"/>
        <w:rPr>
          <w:rFonts w:ascii="仿宋" w:hAnsi="仿宋" w:eastAsia="仿宋"/>
          <w:sz w:val="28"/>
          <w:szCs w:val="28"/>
        </w:rPr>
      </w:pPr>
      <w:r>
        <w:rPr>
          <w:rFonts w:hint="eastAsia" w:ascii="仿宋" w:hAnsi="仿宋" w:eastAsia="仿宋"/>
          <w:sz w:val="28"/>
          <w:szCs w:val="28"/>
        </w:rPr>
        <w:t>申请时间</w:t>
      </w:r>
    </w:p>
    <w:p>
      <w:pPr>
        <w:pStyle w:val="9"/>
        <w:numPr>
          <w:ilvl w:val="0"/>
          <w:numId w:val="3"/>
        </w:numPr>
        <w:ind w:firstLineChars="0"/>
        <w:rPr>
          <w:rFonts w:ascii="仿宋" w:hAnsi="仿宋" w:eastAsia="仿宋"/>
          <w:sz w:val="28"/>
          <w:szCs w:val="28"/>
        </w:rPr>
      </w:pPr>
      <w:r>
        <w:rPr>
          <w:rFonts w:hint="eastAsia" w:ascii="仿宋" w:hAnsi="仿宋" w:eastAsia="仿宋"/>
          <w:sz w:val="28"/>
          <w:szCs w:val="28"/>
        </w:rPr>
        <w:t>本项目全年接受申请，基金会每两个月组织专家进行一次评审，并将评审结果通过电子邮件告知申请人。</w:t>
      </w:r>
    </w:p>
    <w:p>
      <w:pPr>
        <w:pStyle w:val="9"/>
        <w:numPr>
          <w:ilvl w:val="0"/>
          <w:numId w:val="3"/>
        </w:numPr>
        <w:ind w:firstLineChars="0"/>
        <w:rPr>
          <w:rFonts w:ascii="仿宋" w:hAnsi="仿宋" w:eastAsia="仿宋"/>
          <w:sz w:val="28"/>
          <w:szCs w:val="28"/>
        </w:rPr>
      </w:pPr>
      <w:r>
        <w:rPr>
          <w:rFonts w:hint="eastAsia" w:ascii="仿宋" w:hAnsi="仿宋" w:eastAsia="仿宋"/>
          <w:sz w:val="28"/>
          <w:szCs w:val="28"/>
        </w:rPr>
        <w:t>每一年度资助人数满额后，当年不再接受申请，届时基金会将通过官方渠道发布暂停申请的公告。</w:t>
      </w:r>
    </w:p>
    <w:p>
      <w:pPr>
        <w:pStyle w:val="9"/>
        <w:numPr>
          <w:ilvl w:val="0"/>
          <w:numId w:val="3"/>
        </w:numPr>
        <w:ind w:firstLineChars="0"/>
        <w:rPr>
          <w:rFonts w:ascii="仿宋" w:hAnsi="仿宋" w:eastAsia="仿宋"/>
          <w:sz w:val="28"/>
          <w:szCs w:val="28"/>
        </w:rPr>
      </w:pPr>
      <w:r>
        <w:rPr>
          <w:rFonts w:hint="eastAsia" w:ascii="仿宋" w:hAnsi="仿宋" w:eastAsia="仿宋"/>
          <w:sz w:val="28"/>
          <w:szCs w:val="28"/>
        </w:rPr>
        <w:t>申请人应合理安排申请时间，提交申请时距会议举办时间原则上不应少于</w:t>
      </w:r>
      <w:r>
        <w:rPr>
          <w:rFonts w:ascii="仿宋" w:hAnsi="仿宋" w:eastAsia="仿宋"/>
          <w:sz w:val="28"/>
          <w:szCs w:val="28"/>
        </w:rPr>
        <w:t>3</w:t>
      </w:r>
      <w:r>
        <w:rPr>
          <w:rFonts w:hint="eastAsia" w:ascii="仿宋" w:hAnsi="仿宋" w:eastAsia="仿宋"/>
          <w:sz w:val="28"/>
          <w:szCs w:val="28"/>
        </w:rPr>
        <w:t>个月，且不超过1</w:t>
      </w:r>
      <w:r>
        <w:rPr>
          <w:rFonts w:ascii="仿宋" w:hAnsi="仿宋" w:eastAsia="仿宋"/>
          <w:sz w:val="28"/>
          <w:szCs w:val="28"/>
        </w:rPr>
        <w:t>2</w:t>
      </w:r>
      <w:r>
        <w:rPr>
          <w:rFonts w:hint="eastAsia" w:ascii="仿宋" w:hAnsi="仿宋" w:eastAsia="仿宋"/>
          <w:sz w:val="28"/>
          <w:szCs w:val="28"/>
        </w:rPr>
        <w:t>个月。</w:t>
      </w:r>
    </w:p>
    <w:p>
      <w:pPr>
        <w:pStyle w:val="9"/>
        <w:ind w:left="420" w:firstLine="0" w:firstLineChars="0"/>
        <w:rPr>
          <w:rFonts w:ascii="仿宋" w:hAnsi="仿宋" w:eastAsia="仿宋"/>
          <w:sz w:val="28"/>
          <w:szCs w:val="28"/>
        </w:rPr>
      </w:pPr>
    </w:p>
    <w:p>
      <w:pPr>
        <w:pStyle w:val="9"/>
        <w:numPr>
          <w:ilvl w:val="0"/>
          <w:numId w:val="1"/>
        </w:numPr>
        <w:ind w:firstLineChars="0"/>
        <w:rPr>
          <w:rFonts w:ascii="仿宋" w:hAnsi="仿宋" w:eastAsia="仿宋"/>
          <w:sz w:val="28"/>
          <w:szCs w:val="28"/>
        </w:rPr>
      </w:pPr>
      <w:r>
        <w:rPr>
          <w:rFonts w:hint="eastAsia" w:ascii="仿宋" w:hAnsi="仿宋" w:eastAsia="仿宋"/>
          <w:sz w:val="28"/>
          <w:szCs w:val="28"/>
        </w:rPr>
        <w:t>申请条件</w:t>
      </w:r>
    </w:p>
    <w:p>
      <w:pPr>
        <w:pStyle w:val="9"/>
        <w:numPr>
          <w:ilvl w:val="0"/>
          <w:numId w:val="4"/>
        </w:numPr>
        <w:ind w:firstLineChars="0"/>
        <w:rPr>
          <w:rFonts w:ascii="仿宋" w:hAnsi="仿宋" w:eastAsia="仿宋"/>
          <w:sz w:val="28"/>
          <w:szCs w:val="28"/>
        </w:rPr>
      </w:pPr>
      <w:r>
        <w:rPr>
          <w:rFonts w:hint="eastAsia" w:ascii="仿宋" w:hAnsi="仿宋" w:eastAsia="仿宋"/>
          <w:sz w:val="28"/>
          <w:szCs w:val="28"/>
        </w:rPr>
        <w:t>申请人所参加的国际学术会议应在中国大陆以外地区举办，</w:t>
      </w:r>
      <w:bookmarkStart w:id="3" w:name="_Hlk128395236"/>
      <w:r>
        <w:rPr>
          <w:rFonts w:hint="eastAsia" w:ascii="仿宋" w:hAnsi="仿宋" w:eastAsia="仿宋"/>
          <w:sz w:val="28"/>
          <w:szCs w:val="28"/>
        </w:rPr>
        <w:t>原则上是学术水平较高的生命科学、医学和药学领域国际学术会议，由国际权威学术团体或知名罕见病机构直接组织召开</w:t>
      </w:r>
      <w:bookmarkEnd w:id="3"/>
      <w:r>
        <w:rPr>
          <w:rFonts w:hint="eastAsia" w:ascii="仿宋" w:hAnsi="仿宋" w:eastAsia="仿宋"/>
          <w:sz w:val="28"/>
          <w:szCs w:val="28"/>
        </w:rPr>
        <w:t>。</w:t>
      </w:r>
    </w:p>
    <w:p>
      <w:pPr>
        <w:pStyle w:val="9"/>
        <w:numPr>
          <w:ilvl w:val="0"/>
          <w:numId w:val="4"/>
        </w:numPr>
        <w:ind w:firstLineChars="0"/>
        <w:rPr>
          <w:rFonts w:ascii="仿宋" w:hAnsi="仿宋" w:eastAsia="仿宋"/>
          <w:sz w:val="28"/>
          <w:szCs w:val="28"/>
        </w:rPr>
      </w:pPr>
      <w:r>
        <w:rPr>
          <w:rFonts w:hint="eastAsia" w:ascii="仿宋" w:hAnsi="仿宋" w:eastAsia="仿宋"/>
          <w:sz w:val="28"/>
          <w:szCs w:val="28"/>
        </w:rPr>
        <w:t>申请人应以口头演讲或壁报等正式报告方式参与国际学术会议，报告主题应与罕见病领域密切相关。</w:t>
      </w:r>
    </w:p>
    <w:p>
      <w:pPr>
        <w:pStyle w:val="9"/>
        <w:numPr>
          <w:ilvl w:val="0"/>
          <w:numId w:val="4"/>
        </w:numPr>
        <w:ind w:firstLineChars="0"/>
        <w:rPr>
          <w:rFonts w:ascii="仿宋" w:hAnsi="仿宋" w:eastAsia="仿宋"/>
          <w:sz w:val="28"/>
          <w:szCs w:val="28"/>
        </w:rPr>
      </w:pPr>
      <w:r>
        <w:rPr>
          <w:rFonts w:hint="eastAsia" w:ascii="仿宋" w:hAnsi="仿宋" w:eastAsia="仿宋"/>
          <w:sz w:val="28"/>
          <w:szCs w:val="28"/>
        </w:rPr>
        <w:t>对于受邀做口头报告的申请人，应提供正式邀请函和报告摘要。对于展示壁报的申请人，应提供已经投稿的会议论文或摘要，申请人须为该论文或摘要的第一作者或通讯作者；申请人为在读博士研究生或博士后的，可以是第二作者（导师或合作导师为第一作者）。</w:t>
      </w:r>
    </w:p>
    <w:p>
      <w:pPr>
        <w:pStyle w:val="9"/>
        <w:numPr>
          <w:ilvl w:val="0"/>
          <w:numId w:val="4"/>
        </w:numPr>
        <w:ind w:firstLineChars="0"/>
        <w:rPr>
          <w:rFonts w:ascii="仿宋" w:hAnsi="仿宋" w:eastAsia="仿宋"/>
          <w:sz w:val="28"/>
          <w:szCs w:val="28"/>
        </w:rPr>
      </w:pPr>
      <w:r>
        <w:rPr>
          <w:rFonts w:hint="eastAsia" w:ascii="仿宋" w:hAnsi="仿宋" w:eastAsia="仿宋"/>
          <w:sz w:val="28"/>
          <w:szCs w:val="28"/>
        </w:rPr>
        <w:t>申请人为在读博士研究生或博士后的，申请表需要由导师或合作导师签字同意其申请参会。</w:t>
      </w:r>
    </w:p>
    <w:p>
      <w:pPr>
        <w:pStyle w:val="9"/>
        <w:numPr>
          <w:ilvl w:val="0"/>
          <w:numId w:val="4"/>
        </w:numPr>
        <w:ind w:firstLineChars="0"/>
        <w:rPr>
          <w:rFonts w:ascii="仿宋" w:hAnsi="仿宋" w:eastAsia="仿宋"/>
          <w:sz w:val="28"/>
          <w:szCs w:val="28"/>
        </w:rPr>
      </w:pPr>
      <w:bookmarkStart w:id="4" w:name="_Hlk128396003"/>
      <w:r>
        <w:rPr>
          <w:rFonts w:hint="eastAsia" w:ascii="仿宋" w:hAnsi="仿宋" w:eastAsia="仿宋"/>
          <w:sz w:val="28"/>
          <w:szCs w:val="28"/>
        </w:rPr>
        <w:t>申请人承诺参加完国际学术会议回国后4</w:t>
      </w:r>
      <w:r>
        <w:rPr>
          <w:rFonts w:ascii="仿宋" w:hAnsi="仿宋" w:eastAsia="仿宋"/>
          <w:sz w:val="28"/>
          <w:szCs w:val="28"/>
        </w:rPr>
        <w:t>5</w:t>
      </w:r>
      <w:r>
        <w:rPr>
          <w:rFonts w:hint="eastAsia" w:ascii="仿宋" w:hAnsi="仿宋" w:eastAsia="仿宋"/>
          <w:sz w:val="28"/>
          <w:szCs w:val="28"/>
        </w:rPr>
        <w:t>天内，自行组织一场公开讲座（线上或线下），面向相关领域专家同行和罕见病患者群体分享参会心得和相关罕见病的最新科研进展。基金会将予以宣传和必要的支持。</w:t>
      </w:r>
    </w:p>
    <w:bookmarkEnd w:id="4"/>
    <w:p>
      <w:pPr>
        <w:pStyle w:val="9"/>
        <w:numPr>
          <w:ilvl w:val="0"/>
          <w:numId w:val="4"/>
        </w:numPr>
        <w:ind w:firstLineChars="0"/>
        <w:rPr>
          <w:rFonts w:ascii="仿宋" w:hAnsi="仿宋" w:eastAsia="仿宋"/>
          <w:sz w:val="28"/>
          <w:szCs w:val="28"/>
        </w:rPr>
      </w:pPr>
      <w:r>
        <w:rPr>
          <w:rFonts w:hint="eastAsia" w:ascii="仿宋" w:hAnsi="仿宋" w:eastAsia="仿宋"/>
          <w:sz w:val="28"/>
          <w:szCs w:val="28"/>
        </w:rPr>
        <w:t>申请人承诺在会议交流或会后宣传报道时，标明“受瑞鸥公益基金会资助参会”。</w:t>
      </w:r>
    </w:p>
    <w:p>
      <w:pPr>
        <w:pStyle w:val="9"/>
        <w:numPr>
          <w:ilvl w:val="0"/>
          <w:numId w:val="4"/>
        </w:numPr>
        <w:ind w:firstLineChars="0"/>
        <w:rPr>
          <w:rFonts w:ascii="仿宋" w:hAnsi="仿宋" w:eastAsia="仿宋"/>
          <w:sz w:val="28"/>
          <w:szCs w:val="28"/>
        </w:rPr>
      </w:pPr>
      <w:r>
        <w:rPr>
          <w:rFonts w:hint="eastAsia" w:ascii="仿宋" w:hAnsi="仿宋" w:eastAsia="仿宋"/>
          <w:sz w:val="28"/>
          <w:szCs w:val="28"/>
        </w:rPr>
        <w:t>同一届次国际学术会议限资助2人；同一篇会议论文或摘要限资助1人。</w:t>
      </w:r>
    </w:p>
    <w:p>
      <w:pPr>
        <w:pStyle w:val="9"/>
        <w:numPr>
          <w:ilvl w:val="0"/>
          <w:numId w:val="4"/>
        </w:numPr>
        <w:ind w:firstLineChars="0"/>
        <w:rPr>
          <w:rFonts w:ascii="仿宋" w:hAnsi="仿宋" w:eastAsia="仿宋"/>
          <w:sz w:val="28"/>
          <w:szCs w:val="28"/>
        </w:rPr>
      </w:pPr>
      <w:r>
        <w:rPr>
          <w:rFonts w:hint="eastAsia" w:ascii="仿宋" w:hAnsi="仿宋" w:eastAsia="仿宋"/>
          <w:sz w:val="28"/>
          <w:szCs w:val="28"/>
        </w:rPr>
        <w:t>同一申请人每年至多</w:t>
      </w:r>
      <w:r>
        <w:rPr>
          <w:rFonts w:ascii="仿宋" w:hAnsi="仿宋" w:eastAsia="仿宋"/>
          <w:sz w:val="28"/>
          <w:szCs w:val="28"/>
        </w:rPr>
        <w:t>只能获得</w:t>
      </w:r>
      <w:r>
        <w:rPr>
          <w:rFonts w:hint="eastAsia" w:ascii="仿宋" w:hAnsi="仿宋" w:eastAsia="仿宋"/>
          <w:sz w:val="28"/>
          <w:szCs w:val="28"/>
        </w:rPr>
        <w:t>1</w:t>
      </w:r>
      <w:r>
        <w:rPr>
          <w:rFonts w:ascii="仿宋" w:hAnsi="仿宋" w:eastAsia="仿宋"/>
          <w:sz w:val="28"/>
          <w:szCs w:val="28"/>
        </w:rPr>
        <w:t>次</w:t>
      </w:r>
      <w:r>
        <w:rPr>
          <w:rFonts w:hint="eastAsia" w:ascii="仿宋" w:hAnsi="仿宋" w:eastAsia="仿宋"/>
          <w:sz w:val="28"/>
          <w:szCs w:val="28"/>
        </w:rPr>
        <w:t>本项目</w:t>
      </w:r>
      <w:r>
        <w:rPr>
          <w:rFonts w:ascii="仿宋" w:hAnsi="仿宋" w:eastAsia="仿宋"/>
          <w:sz w:val="28"/>
          <w:szCs w:val="28"/>
        </w:rPr>
        <w:t>的资助</w:t>
      </w:r>
      <w:bookmarkStart w:id="5" w:name="_Hlk128405497"/>
      <w:r>
        <w:rPr>
          <w:rFonts w:hint="eastAsia" w:ascii="仿宋" w:hAnsi="仿宋" w:eastAsia="仿宋"/>
          <w:sz w:val="28"/>
          <w:szCs w:val="28"/>
        </w:rPr>
        <w:t>（以提交申请时间为准）</w:t>
      </w:r>
      <w:bookmarkEnd w:id="5"/>
      <w:r>
        <w:rPr>
          <w:rFonts w:hint="eastAsia" w:ascii="仿宋" w:hAnsi="仿宋" w:eastAsia="仿宋"/>
          <w:sz w:val="28"/>
          <w:szCs w:val="28"/>
        </w:rPr>
        <w:t>；在上一次资助费用结清之后，方可进行下一次申请。</w:t>
      </w:r>
    </w:p>
    <w:p>
      <w:pPr>
        <w:pStyle w:val="9"/>
        <w:numPr>
          <w:ilvl w:val="0"/>
          <w:numId w:val="4"/>
        </w:numPr>
        <w:ind w:firstLineChars="0"/>
        <w:rPr>
          <w:rFonts w:ascii="仿宋" w:hAnsi="仿宋" w:eastAsia="仿宋"/>
          <w:sz w:val="28"/>
          <w:szCs w:val="28"/>
        </w:rPr>
      </w:pPr>
      <w:r>
        <w:rPr>
          <w:rFonts w:hint="eastAsia" w:ascii="仿宋" w:hAnsi="仿宋" w:eastAsia="仿宋"/>
          <w:sz w:val="28"/>
          <w:szCs w:val="28"/>
        </w:rPr>
        <w:t>不受理已获得本基金会其他项目资助的科研人员的申请。</w:t>
      </w:r>
    </w:p>
    <w:p>
      <w:pPr>
        <w:pStyle w:val="9"/>
        <w:ind w:left="780" w:firstLine="0" w:firstLineChars="0"/>
        <w:rPr>
          <w:rFonts w:ascii="仿宋" w:hAnsi="仿宋" w:eastAsia="仿宋"/>
          <w:sz w:val="28"/>
          <w:szCs w:val="28"/>
        </w:rPr>
      </w:pPr>
    </w:p>
    <w:p>
      <w:pPr>
        <w:pStyle w:val="9"/>
        <w:numPr>
          <w:ilvl w:val="0"/>
          <w:numId w:val="1"/>
        </w:numPr>
        <w:ind w:firstLineChars="0"/>
        <w:rPr>
          <w:rFonts w:ascii="仿宋" w:hAnsi="仿宋" w:eastAsia="仿宋"/>
          <w:sz w:val="28"/>
          <w:szCs w:val="28"/>
        </w:rPr>
      </w:pPr>
      <w:r>
        <w:rPr>
          <w:rFonts w:hint="eastAsia" w:ascii="仿宋" w:hAnsi="仿宋" w:eastAsia="仿宋"/>
          <w:sz w:val="28"/>
          <w:szCs w:val="28"/>
        </w:rPr>
        <w:t>申请及资助流程</w:t>
      </w:r>
    </w:p>
    <w:p>
      <w:pPr>
        <w:pStyle w:val="9"/>
        <w:numPr>
          <w:ilvl w:val="0"/>
          <w:numId w:val="5"/>
        </w:numPr>
        <w:ind w:firstLineChars="0"/>
        <w:rPr>
          <w:rFonts w:ascii="仿宋" w:hAnsi="仿宋" w:eastAsia="仿宋"/>
          <w:sz w:val="28"/>
          <w:szCs w:val="28"/>
        </w:rPr>
      </w:pPr>
      <w:bookmarkStart w:id="6" w:name="_Hlk128085333"/>
      <w:r>
        <w:rPr>
          <w:rFonts w:hint="eastAsia" w:ascii="仿宋" w:hAnsi="仿宋" w:eastAsia="仿宋"/>
          <w:sz w:val="28"/>
          <w:szCs w:val="28"/>
        </w:rPr>
        <w:t>申请人将以下四份文件的电子版发送至</w:t>
      </w:r>
      <w:r>
        <w:rPr>
          <w:rFonts w:ascii="仿宋" w:hAnsi="仿宋" w:eastAsia="仿宋"/>
          <w:sz w:val="28"/>
          <w:szCs w:val="28"/>
        </w:rPr>
        <w:t>grants@hope4rare.org.cn，标题格式为“瑞鸥访学资助申请_姓名”：</w:t>
      </w:r>
    </w:p>
    <w:p>
      <w:pPr>
        <w:pStyle w:val="9"/>
        <w:ind w:left="780" w:firstLine="0" w:firstLineChars="0"/>
        <w:rPr>
          <w:rFonts w:ascii="仿宋" w:hAnsi="仿宋" w:eastAsia="仿宋"/>
          <w:sz w:val="28"/>
          <w:szCs w:val="28"/>
        </w:rPr>
      </w:pPr>
      <w:r>
        <w:rPr>
          <w:rFonts w:ascii="仿宋" w:hAnsi="仿宋" w:eastAsia="仿宋"/>
          <w:sz w:val="28"/>
          <w:szCs w:val="28"/>
        </w:rPr>
        <w:t>(a)瑞鸥青年学者访学资助计划申请表；</w:t>
      </w:r>
    </w:p>
    <w:p>
      <w:pPr>
        <w:pStyle w:val="9"/>
        <w:ind w:left="780" w:firstLine="0" w:firstLineChars="0"/>
        <w:rPr>
          <w:rFonts w:ascii="仿宋" w:hAnsi="仿宋" w:eastAsia="仿宋"/>
          <w:sz w:val="28"/>
          <w:szCs w:val="28"/>
        </w:rPr>
      </w:pPr>
      <w:r>
        <w:rPr>
          <w:rFonts w:ascii="仿宋" w:hAnsi="仿宋" w:eastAsia="仿宋"/>
          <w:sz w:val="28"/>
          <w:szCs w:val="28"/>
        </w:rPr>
        <w:t>(b)会议正式邀请函或会议论文/摘要已提交证明；</w:t>
      </w:r>
    </w:p>
    <w:p>
      <w:pPr>
        <w:pStyle w:val="9"/>
        <w:ind w:left="780" w:firstLine="0" w:firstLineChars="0"/>
        <w:rPr>
          <w:rFonts w:ascii="仿宋" w:hAnsi="仿宋" w:eastAsia="仿宋"/>
          <w:sz w:val="28"/>
          <w:szCs w:val="28"/>
        </w:rPr>
      </w:pPr>
      <w:r>
        <w:rPr>
          <w:rFonts w:ascii="仿宋" w:hAnsi="仿宋" w:eastAsia="仿宋"/>
          <w:sz w:val="28"/>
          <w:szCs w:val="28"/>
        </w:rPr>
        <w:t>(c)</w:t>
      </w:r>
      <w:bookmarkStart w:id="7" w:name="_Hlk159927315"/>
      <w:r>
        <w:rPr>
          <w:rFonts w:hint="eastAsia" w:ascii="仿宋" w:hAnsi="仿宋" w:eastAsia="仿宋"/>
          <w:sz w:val="28"/>
          <w:szCs w:val="28"/>
        </w:rPr>
        <w:t>已提交的</w:t>
      </w:r>
      <w:bookmarkEnd w:id="7"/>
      <w:r>
        <w:rPr>
          <w:rFonts w:ascii="仿宋" w:hAnsi="仿宋" w:eastAsia="仿宋"/>
          <w:sz w:val="28"/>
          <w:szCs w:val="28"/>
        </w:rPr>
        <w:t>口头报告摘要或会议论文/摘要；</w:t>
      </w:r>
    </w:p>
    <w:p>
      <w:pPr>
        <w:pStyle w:val="9"/>
        <w:ind w:left="780" w:firstLine="0" w:firstLineChars="0"/>
        <w:rPr>
          <w:rFonts w:ascii="仿宋" w:hAnsi="仿宋" w:eastAsia="仿宋"/>
          <w:sz w:val="28"/>
          <w:szCs w:val="28"/>
        </w:rPr>
      </w:pPr>
      <w:r>
        <w:rPr>
          <w:rFonts w:ascii="仿宋" w:hAnsi="仿宋" w:eastAsia="仿宋"/>
          <w:sz w:val="28"/>
          <w:szCs w:val="28"/>
        </w:rPr>
        <w:t>(d)</w:t>
      </w:r>
      <w:r>
        <w:rPr>
          <w:rFonts w:hint="eastAsia" w:ascii="仿宋" w:hAnsi="仿宋" w:eastAsia="仿宋"/>
          <w:sz w:val="28"/>
          <w:szCs w:val="28"/>
        </w:rPr>
        <w:t>会议官方介绍或会议手册（含日程安排）</w:t>
      </w:r>
      <w:r>
        <w:rPr>
          <w:rFonts w:ascii="仿宋" w:hAnsi="仿宋" w:eastAsia="仿宋"/>
          <w:sz w:val="28"/>
          <w:szCs w:val="28"/>
        </w:rPr>
        <w:t>。</w:t>
      </w:r>
    </w:p>
    <w:p>
      <w:pPr>
        <w:pStyle w:val="9"/>
        <w:numPr>
          <w:ilvl w:val="0"/>
          <w:numId w:val="5"/>
        </w:numPr>
        <w:ind w:firstLineChars="0"/>
        <w:rPr>
          <w:rFonts w:ascii="仿宋" w:hAnsi="仿宋" w:eastAsia="仿宋"/>
          <w:sz w:val="28"/>
          <w:szCs w:val="28"/>
        </w:rPr>
      </w:pPr>
      <w:r>
        <w:rPr>
          <w:rFonts w:hint="eastAsia" w:ascii="仿宋" w:hAnsi="仿宋" w:eastAsia="仿宋"/>
          <w:sz w:val="28"/>
          <w:szCs w:val="28"/>
        </w:rPr>
        <w:t>基金会收到申请材料后，工作人员会在5个工作日内联系申请人进行身份和信息确认，并告知申请人后续评审的时间安排。</w:t>
      </w:r>
    </w:p>
    <w:bookmarkEnd w:id="6"/>
    <w:p>
      <w:pPr>
        <w:pStyle w:val="9"/>
        <w:numPr>
          <w:ilvl w:val="0"/>
          <w:numId w:val="5"/>
        </w:numPr>
        <w:ind w:firstLineChars="0"/>
        <w:rPr>
          <w:rFonts w:ascii="仿宋" w:hAnsi="仿宋" w:eastAsia="仿宋"/>
          <w:sz w:val="28"/>
          <w:szCs w:val="28"/>
        </w:rPr>
      </w:pPr>
      <w:r>
        <w:rPr>
          <w:rFonts w:hint="eastAsia" w:ascii="仿宋" w:hAnsi="仿宋" w:eastAsia="仿宋"/>
          <w:sz w:val="28"/>
          <w:szCs w:val="28"/>
        </w:rPr>
        <w:t>评审完成后，拟资助人员名单将在基金会官方渠道进行公示，公示期为1</w:t>
      </w:r>
      <w:r>
        <w:rPr>
          <w:rFonts w:ascii="仿宋" w:hAnsi="仿宋" w:eastAsia="仿宋"/>
          <w:sz w:val="28"/>
          <w:szCs w:val="28"/>
        </w:rPr>
        <w:t>0</w:t>
      </w:r>
      <w:r>
        <w:rPr>
          <w:rFonts w:hint="eastAsia" w:ascii="仿宋" w:hAnsi="仿宋" w:eastAsia="仿宋"/>
          <w:sz w:val="28"/>
          <w:szCs w:val="28"/>
        </w:rPr>
        <w:t>天，公示结束后，双方签订资助协议。</w:t>
      </w:r>
    </w:p>
    <w:p>
      <w:pPr>
        <w:pStyle w:val="9"/>
        <w:numPr>
          <w:ilvl w:val="0"/>
          <w:numId w:val="5"/>
        </w:numPr>
        <w:ind w:firstLineChars="0"/>
        <w:rPr>
          <w:rFonts w:ascii="仿宋" w:hAnsi="仿宋" w:eastAsia="仿宋"/>
          <w:sz w:val="28"/>
          <w:szCs w:val="28"/>
        </w:rPr>
      </w:pPr>
      <w:r>
        <w:rPr>
          <w:rFonts w:hint="eastAsia" w:ascii="仿宋" w:hAnsi="仿宋" w:eastAsia="仿宋"/>
          <w:sz w:val="28"/>
          <w:szCs w:val="28"/>
        </w:rPr>
        <w:t>资助协议签订后，如果该国际学术会议变更举办时间或地点，或者申请人确需调整参会行程，申请人须在会议举办之前发邮件告知基金会予以确认。因未事先告知而产生的额外差旅费用，基金会不予报销。</w:t>
      </w:r>
    </w:p>
    <w:p>
      <w:pPr>
        <w:pStyle w:val="9"/>
        <w:numPr>
          <w:ilvl w:val="0"/>
          <w:numId w:val="5"/>
        </w:numPr>
        <w:ind w:firstLineChars="0"/>
        <w:rPr>
          <w:rFonts w:ascii="仿宋" w:hAnsi="仿宋" w:eastAsia="仿宋"/>
          <w:sz w:val="28"/>
          <w:szCs w:val="28"/>
        </w:rPr>
      </w:pPr>
      <w:r>
        <w:rPr>
          <w:rFonts w:hint="eastAsia" w:ascii="仿宋" w:hAnsi="仿宋" w:eastAsia="仿宋"/>
          <w:sz w:val="28"/>
          <w:szCs w:val="28"/>
        </w:rPr>
        <w:t>出国及参会所需各种手续均由申请人自行办理。因申请人个人或其所在单位等因素导致无法成行或延期回国的，所造成的损失或产生的额外费用，基金会不予补偿或报销。</w:t>
      </w:r>
    </w:p>
    <w:p>
      <w:pPr>
        <w:pStyle w:val="9"/>
        <w:numPr>
          <w:ilvl w:val="0"/>
          <w:numId w:val="5"/>
        </w:numPr>
        <w:ind w:firstLineChars="0"/>
        <w:rPr>
          <w:rFonts w:ascii="仿宋" w:hAnsi="仿宋" w:eastAsia="仿宋"/>
          <w:sz w:val="28"/>
          <w:szCs w:val="28"/>
        </w:rPr>
      </w:pPr>
      <w:r>
        <w:rPr>
          <w:rFonts w:hint="eastAsia" w:ascii="仿宋" w:hAnsi="仿宋" w:eastAsia="仿宋"/>
          <w:sz w:val="28"/>
          <w:szCs w:val="28"/>
        </w:rPr>
        <w:t>申请人在参加完国际学术会议回国并完成讲座分享后，向基金会提交身份证复印件、护照首页及标有出入境日期页面的复印件、已举办讲座材料证明</w:t>
      </w:r>
      <w:bookmarkStart w:id="8" w:name="_Hlk128396494"/>
      <w:r>
        <w:rPr>
          <w:rFonts w:hint="eastAsia" w:ascii="仿宋" w:hAnsi="仿宋" w:eastAsia="仿宋"/>
          <w:sz w:val="28"/>
          <w:szCs w:val="28"/>
        </w:rPr>
        <w:t>、全部报销票据的原件及支出明细</w:t>
      </w:r>
      <w:bookmarkEnd w:id="8"/>
      <w:r>
        <w:rPr>
          <w:rFonts w:hint="eastAsia" w:ascii="仿宋" w:hAnsi="仿宋" w:eastAsia="仿宋"/>
          <w:sz w:val="28"/>
          <w:szCs w:val="28"/>
        </w:rPr>
        <w:t>，基金会将在6</w:t>
      </w:r>
      <w:r>
        <w:rPr>
          <w:rFonts w:ascii="仿宋" w:hAnsi="仿宋" w:eastAsia="仿宋"/>
          <w:sz w:val="28"/>
          <w:szCs w:val="28"/>
        </w:rPr>
        <w:t>0</w:t>
      </w:r>
      <w:r>
        <w:rPr>
          <w:rFonts w:hint="eastAsia" w:ascii="仿宋" w:hAnsi="仿宋" w:eastAsia="仿宋"/>
          <w:sz w:val="28"/>
          <w:szCs w:val="28"/>
        </w:rPr>
        <w:t>天内完成报销。</w:t>
      </w:r>
    </w:p>
    <w:p>
      <w:pPr>
        <w:rPr>
          <w:rFonts w:ascii="仿宋" w:hAnsi="仿宋" w:eastAsia="仿宋"/>
          <w:sz w:val="28"/>
          <w:szCs w:val="28"/>
        </w:rPr>
      </w:pPr>
    </w:p>
    <w:p>
      <w:pPr>
        <w:pStyle w:val="9"/>
        <w:numPr>
          <w:ilvl w:val="0"/>
          <w:numId w:val="1"/>
        </w:numPr>
        <w:ind w:firstLineChars="0"/>
        <w:rPr>
          <w:rFonts w:ascii="仿宋" w:hAnsi="仿宋" w:eastAsia="仿宋"/>
          <w:sz w:val="28"/>
          <w:szCs w:val="28"/>
        </w:rPr>
      </w:pPr>
      <w:r>
        <w:rPr>
          <w:rFonts w:hint="eastAsia" w:ascii="仿宋" w:hAnsi="仿宋" w:eastAsia="仿宋"/>
          <w:sz w:val="28"/>
          <w:szCs w:val="28"/>
        </w:rPr>
        <w:t>取消资助的情形</w:t>
      </w:r>
    </w:p>
    <w:p>
      <w:pPr>
        <w:pStyle w:val="9"/>
        <w:numPr>
          <w:ilvl w:val="0"/>
          <w:numId w:val="6"/>
        </w:numPr>
        <w:ind w:firstLineChars="0"/>
        <w:rPr>
          <w:rFonts w:ascii="仿宋" w:hAnsi="仿宋" w:eastAsia="仿宋"/>
          <w:sz w:val="28"/>
          <w:szCs w:val="28"/>
        </w:rPr>
      </w:pPr>
      <w:r>
        <w:rPr>
          <w:rFonts w:hint="eastAsia" w:ascii="仿宋" w:hAnsi="仿宋" w:eastAsia="仿宋"/>
          <w:sz w:val="28"/>
          <w:szCs w:val="28"/>
        </w:rPr>
        <w:t>资助协议签订后，如果申请人参加的国际学术会议取消举办，或者申请人主动放弃资助资格，须及时告知基金会，资助协议自动终止。</w:t>
      </w:r>
    </w:p>
    <w:p>
      <w:pPr>
        <w:pStyle w:val="9"/>
        <w:numPr>
          <w:ilvl w:val="0"/>
          <w:numId w:val="6"/>
        </w:numPr>
        <w:ind w:firstLineChars="0"/>
        <w:rPr>
          <w:rFonts w:ascii="仿宋" w:hAnsi="仿宋" w:eastAsia="仿宋"/>
          <w:sz w:val="28"/>
          <w:szCs w:val="28"/>
        </w:rPr>
      </w:pPr>
      <w:r>
        <w:rPr>
          <w:rFonts w:hint="eastAsia" w:ascii="仿宋" w:hAnsi="仿宋" w:eastAsia="仿宋"/>
          <w:sz w:val="28"/>
          <w:szCs w:val="28"/>
        </w:rPr>
        <w:t>一旦发现申请人提交的申请材料、参会后提供的汇报材料和票据存在弄虚作假，或者提交的会议论文/摘要及其成果被有关学术组织认定存在学术不端，对于正在进行的资助项目，基金会将予以取消；对于已经完成的资助项目，基金会有权追回已资助的资金。</w:t>
      </w:r>
    </w:p>
    <w:p>
      <w:pPr>
        <w:rPr>
          <w:rFonts w:ascii="仿宋" w:hAnsi="仿宋" w:eastAsia="仿宋"/>
          <w:sz w:val="28"/>
          <w:szCs w:val="28"/>
        </w:rPr>
      </w:pPr>
    </w:p>
    <w:p>
      <w:pPr>
        <w:pStyle w:val="9"/>
        <w:numPr>
          <w:ilvl w:val="0"/>
          <w:numId w:val="1"/>
        </w:numPr>
        <w:ind w:firstLineChars="0"/>
        <w:rPr>
          <w:rFonts w:ascii="仿宋" w:hAnsi="仿宋" w:eastAsia="仿宋"/>
          <w:sz w:val="28"/>
          <w:szCs w:val="28"/>
        </w:rPr>
      </w:pPr>
      <w:r>
        <w:rPr>
          <w:rFonts w:hint="eastAsia" w:ascii="仿宋" w:hAnsi="仿宋" w:eastAsia="仿宋"/>
          <w:sz w:val="28"/>
          <w:szCs w:val="28"/>
        </w:rPr>
        <w:t>附则</w:t>
      </w:r>
    </w:p>
    <w:p>
      <w:pPr>
        <w:pStyle w:val="9"/>
        <w:numPr>
          <w:ilvl w:val="0"/>
          <w:numId w:val="7"/>
        </w:numPr>
        <w:ind w:firstLineChars="0"/>
        <w:rPr>
          <w:rFonts w:ascii="仿宋" w:hAnsi="仿宋" w:eastAsia="仿宋"/>
          <w:sz w:val="28"/>
          <w:szCs w:val="28"/>
        </w:rPr>
      </w:pPr>
      <w:r>
        <w:rPr>
          <w:rFonts w:ascii="仿宋" w:hAnsi="仿宋" w:eastAsia="仿宋"/>
          <w:sz w:val="28"/>
          <w:szCs w:val="28"/>
        </w:rPr>
        <w:t>本办法自公布之日起施行。</w:t>
      </w:r>
    </w:p>
    <w:p>
      <w:pPr>
        <w:pStyle w:val="9"/>
        <w:numPr>
          <w:ilvl w:val="0"/>
          <w:numId w:val="7"/>
        </w:numPr>
        <w:ind w:firstLineChars="0"/>
        <w:rPr>
          <w:rFonts w:ascii="仿宋" w:hAnsi="仿宋" w:eastAsia="仿宋"/>
          <w:sz w:val="28"/>
          <w:szCs w:val="28"/>
        </w:rPr>
      </w:pPr>
      <w:r>
        <w:rPr>
          <w:rFonts w:ascii="仿宋" w:hAnsi="仿宋" w:eastAsia="仿宋"/>
          <w:sz w:val="28"/>
          <w:szCs w:val="28"/>
        </w:rPr>
        <w:t>本办法由</w:t>
      </w:r>
      <w:r>
        <w:rPr>
          <w:rFonts w:hint="eastAsia" w:ascii="仿宋" w:hAnsi="仿宋" w:eastAsia="仿宋"/>
          <w:sz w:val="28"/>
          <w:szCs w:val="28"/>
        </w:rPr>
        <w:t>瑞鸥公益基金会</w:t>
      </w:r>
      <w:r>
        <w:rPr>
          <w:rFonts w:ascii="仿宋" w:hAnsi="仿宋" w:eastAsia="仿宋"/>
          <w:sz w:val="28"/>
          <w:szCs w:val="28"/>
        </w:rPr>
        <w:t>负责解释。</w:t>
      </w:r>
    </w:p>
    <w:p>
      <w:pPr>
        <w:rPr>
          <w:rFonts w:ascii="仿宋" w:hAnsi="仿宋" w:eastAsia="仿宋"/>
          <w:sz w:val="28"/>
          <w:szCs w:val="28"/>
        </w:rPr>
      </w:pPr>
    </w:p>
    <w:p>
      <w:pPr>
        <w:jc w:val="right"/>
        <w:rPr>
          <w:rFonts w:ascii="仿宋" w:hAnsi="仿宋" w:eastAsia="仿宋"/>
          <w:sz w:val="28"/>
          <w:szCs w:val="28"/>
        </w:rPr>
      </w:pPr>
      <w:r>
        <w:rPr>
          <w:rFonts w:hint="eastAsia" w:ascii="仿宋" w:hAnsi="仿宋" w:eastAsia="仿宋"/>
          <w:sz w:val="28"/>
          <w:szCs w:val="28"/>
        </w:rPr>
        <w:t>浙江瑞鸥公益基金会</w:t>
      </w:r>
    </w:p>
    <w:p>
      <w:pPr>
        <w:jc w:val="right"/>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024</w:t>
      </w:r>
      <w:r>
        <w:rPr>
          <w:rFonts w:hint="eastAsia" w:ascii="仿宋" w:hAnsi="仿宋" w:eastAsia="仿宋"/>
          <w:sz w:val="28"/>
          <w:szCs w:val="28"/>
        </w:rPr>
        <w:t>年2月2</w:t>
      </w:r>
      <w:r>
        <w:rPr>
          <w:rFonts w:ascii="仿宋" w:hAnsi="仿宋" w:eastAsia="仿宋"/>
          <w:sz w:val="28"/>
          <w:szCs w:val="28"/>
        </w:rPr>
        <w:t>8</w:t>
      </w:r>
      <w:r>
        <w:rPr>
          <w:rFonts w:hint="eastAsia" w:ascii="仿宋" w:hAnsi="仿宋" w:eastAsia="仿宋"/>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汉仪中等线KW">
    <w:panose1 w:val="01010104010101010101"/>
    <w:charset w:val="86"/>
    <w:family w:val="auto"/>
    <w:pitch w:val="default"/>
    <w:sig w:usb0="800002BF" w:usb1="004F7CFA" w:usb2="00000000" w:usb3="00000000" w:csb0="00040001" w:csb1="00000000"/>
  </w:font>
  <w:font w:name="方正仿宋_GBK">
    <w:panose1 w:val="02000000000000000000"/>
    <w:charset w:val="86"/>
    <w:family w:val="auto"/>
    <w:pitch w:val="default"/>
    <w:sig w:usb0="A00002BF" w:usb1="38CF7CFA" w:usb2="00082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4E3E0C"/>
    <w:multiLevelType w:val="multilevel"/>
    <w:tmpl w:val="1B4E3E0C"/>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E633B4C"/>
    <w:multiLevelType w:val="multilevel"/>
    <w:tmpl w:val="2E633B4C"/>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2DE0DE9"/>
    <w:multiLevelType w:val="multilevel"/>
    <w:tmpl w:val="42DE0DE9"/>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44E54728"/>
    <w:multiLevelType w:val="multilevel"/>
    <w:tmpl w:val="44E54728"/>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4EE31A70"/>
    <w:multiLevelType w:val="multilevel"/>
    <w:tmpl w:val="4EE31A70"/>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687D47E3"/>
    <w:multiLevelType w:val="multilevel"/>
    <w:tmpl w:val="687D47E3"/>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6573171"/>
    <w:multiLevelType w:val="multilevel"/>
    <w:tmpl w:val="76573171"/>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4"/>
  </w:num>
  <w:num w:numId="3">
    <w:abstractNumId w:val="5"/>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605"/>
    <w:rsid w:val="00031FBA"/>
    <w:rsid w:val="00061C1E"/>
    <w:rsid w:val="00071F0A"/>
    <w:rsid w:val="00102FA6"/>
    <w:rsid w:val="00120ED5"/>
    <w:rsid w:val="00133EF5"/>
    <w:rsid w:val="00146FB5"/>
    <w:rsid w:val="00164855"/>
    <w:rsid w:val="00173BA4"/>
    <w:rsid w:val="00180900"/>
    <w:rsid w:val="001A6003"/>
    <w:rsid w:val="001D48B8"/>
    <w:rsid w:val="001E3B73"/>
    <w:rsid w:val="001E444A"/>
    <w:rsid w:val="001F200D"/>
    <w:rsid w:val="00234998"/>
    <w:rsid w:val="00274403"/>
    <w:rsid w:val="00276EB4"/>
    <w:rsid w:val="00292069"/>
    <w:rsid w:val="002B0ADA"/>
    <w:rsid w:val="00314F2F"/>
    <w:rsid w:val="003A1826"/>
    <w:rsid w:val="003A6D85"/>
    <w:rsid w:val="003B7DDC"/>
    <w:rsid w:val="003D621A"/>
    <w:rsid w:val="003F20DC"/>
    <w:rsid w:val="00402E24"/>
    <w:rsid w:val="004227B3"/>
    <w:rsid w:val="00446B6B"/>
    <w:rsid w:val="00471030"/>
    <w:rsid w:val="00480B92"/>
    <w:rsid w:val="00493DAA"/>
    <w:rsid w:val="00495F3A"/>
    <w:rsid w:val="004A20AE"/>
    <w:rsid w:val="004A329A"/>
    <w:rsid w:val="004E6FA0"/>
    <w:rsid w:val="0050035F"/>
    <w:rsid w:val="00504016"/>
    <w:rsid w:val="00524A16"/>
    <w:rsid w:val="00537E58"/>
    <w:rsid w:val="0054303D"/>
    <w:rsid w:val="005671EF"/>
    <w:rsid w:val="00582A01"/>
    <w:rsid w:val="005A286C"/>
    <w:rsid w:val="005B01A3"/>
    <w:rsid w:val="005D0B11"/>
    <w:rsid w:val="005F6A0A"/>
    <w:rsid w:val="00604883"/>
    <w:rsid w:val="006048AB"/>
    <w:rsid w:val="006115B0"/>
    <w:rsid w:val="00617221"/>
    <w:rsid w:val="00622968"/>
    <w:rsid w:val="0063623B"/>
    <w:rsid w:val="00663036"/>
    <w:rsid w:val="00671C95"/>
    <w:rsid w:val="006E61D6"/>
    <w:rsid w:val="007002F2"/>
    <w:rsid w:val="00716001"/>
    <w:rsid w:val="00720424"/>
    <w:rsid w:val="00722282"/>
    <w:rsid w:val="00741E05"/>
    <w:rsid w:val="00742F9A"/>
    <w:rsid w:val="00745F5E"/>
    <w:rsid w:val="0077375D"/>
    <w:rsid w:val="00792098"/>
    <w:rsid w:val="007A64D6"/>
    <w:rsid w:val="007E4915"/>
    <w:rsid w:val="00820249"/>
    <w:rsid w:val="00821174"/>
    <w:rsid w:val="00836825"/>
    <w:rsid w:val="00846DA3"/>
    <w:rsid w:val="008663C6"/>
    <w:rsid w:val="008E3D32"/>
    <w:rsid w:val="009059E2"/>
    <w:rsid w:val="00907104"/>
    <w:rsid w:val="00927317"/>
    <w:rsid w:val="0093304B"/>
    <w:rsid w:val="009855EC"/>
    <w:rsid w:val="009A436A"/>
    <w:rsid w:val="009A5C90"/>
    <w:rsid w:val="009C41C2"/>
    <w:rsid w:val="009D728C"/>
    <w:rsid w:val="00A10B69"/>
    <w:rsid w:val="00A22909"/>
    <w:rsid w:val="00A459C5"/>
    <w:rsid w:val="00A85747"/>
    <w:rsid w:val="00AA168B"/>
    <w:rsid w:val="00AE5EA7"/>
    <w:rsid w:val="00B01EB6"/>
    <w:rsid w:val="00B124FD"/>
    <w:rsid w:val="00B22295"/>
    <w:rsid w:val="00B231CD"/>
    <w:rsid w:val="00B57F42"/>
    <w:rsid w:val="00B65C6B"/>
    <w:rsid w:val="00B673B6"/>
    <w:rsid w:val="00B86063"/>
    <w:rsid w:val="00B90EF4"/>
    <w:rsid w:val="00B979EB"/>
    <w:rsid w:val="00BB6605"/>
    <w:rsid w:val="00BC386D"/>
    <w:rsid w:val="00BE7095"/>
    <w:rsid w:val="00BF7E00"/>
    <w:rsid w:val="00C7266A"/>
    <w:rsid w:val="00C87EBB"/>
    <w:rsid w:val="00CD703D"/>
    <w:rsid w:val="00CE340F"/>
    <w:rsid w:val="00CE4F65"/>
    <w:rsid w:val="00CE6250"/>
    <w:rsid w:val="00CF13CF"/>
    <w:rsid w:val="00D342DA"/>
    <w:rsid w:val="00D5082D"/>
    <w:rsid w:val="00D50F75"/>
    <w:rsid w:val="00D56625"/>
    <w:rsid w:val="00D614DC"/>
    <w:rsid w:val="00D64088"/>
    <w:rsid w:val="00DC4EE3"/>
    <w:rsid w:val="00DD6DA3"/>
    <w:rsid w:val="00DD7680"/>
    <w:rsid w:val="00DF71DA"/>
    <w:rsid w:val="00E0412B"/>
    <w:rsid w:val="00E07D7F"/>
    <w:rsid w:val="00E15AF9"/>
    <w:rsid w:val="00E42716"/>
    <w:rsid w:val="00E6317A"/>
    <w:rsid w:val="00EB47B6"/>
    <w:rsid w:val="00ED4BFF"/>
    <w:rsid w:val="00F04FB2"/>
    <w:rsid w:val="00F34FDB"/>
    <w:rsid w:val="00F43F0B"/>
    <w:rsid w:val="00F612A4"/>
    <w:rsid w:val="00F62DEA"/>
    <w:rsid w:val="00FC7D76"/>
    <w:rsid w:val="00FE55AC"/>
    <w:rsid w:val="00FF0EA1"/>
    <w:rsid w:val="00FF6F3A"/>
    <w:rsid w:val="3EFEF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tabs>
        <w:tab w:val="center" w:pos="4153"/>
        <w:tab w:val="right" w:pos="8306"/>
      </w:tabs>
      <w:snapToGrid w:val="0"/>
      <w:jc w:val="center"/>
    </w:pPr>
    <w:rPr>
      <w:sz w:val="18"/>
      <w:szCs w:val="18"/>
    </w:rPr>
  </w:style>
  <w:style w:type="character" w:styleId="6">
    <w:name w:val="Hyperlink"/>
    <w:basedOn w:val="5"/>
    <w:unhideWhenUsed/>
    <w:uiPriority w:val="99"/>
    <w:rPr>
      <w:color w:val="0563C1" w:themeColor="hyperlink"/>
      <w:u w:val="single"/>
      <w14:textFill>
        <w14:solidFill>
          <w14:schemeClr w14:val="hlink"/>
        </w14:solidFill>
      </w14:textFill>
    </w:rPr>
  </w:style>
  <w:style w:type="character" w:customStyle="1" w:styleId="7">
    <w:name w:val="页眉 字符"/>
    <w:basedOn w:val="5"/>
    <w:link w:val="3"/>
    <w:uiPriority w:val="99"/>
    <w:rPr>
      <w:sz w:val="18"/>
      <w:szCs w:val="18"/>
    </w:rPr>
  </w:style>
  <w:style w:type="character" w:customStyle="1" w:styleId="8">
    <w:name w:val="页脚 字符"/>
    <w:basedOn w:val="5"/>
    <w:link w:val="2"/>
    <w:uiPriority w:val="99"/>
    <w:rPr>
      <w:sz w:val="18"/>
      <w:szCs w:val="18"/>
    </w:rPr>
  </w:style>
  <w:style w:type="paragraph" w:styleId="9">
    <w:name w:val="List Paragraph"/>
    <w:basedOn w:val="1"/>
    <w:qFormat/>
    <w:uiPriority w:val="34"/>
    <w:pPr>
      <w:ind w:firstLine="420" w:firstLineChars="200"/>
    </w:pPr>
  </w:style>
  <w:style w:type="paragraph" w:customStyle="1" w:styleId="10">
    <w:name w:val="Default"/>
    <w:uiPriority w:val="0"/>
    <w:pPr>
      <w:widowControl w:val="0"/>
      <w:autoSpaceDE w:val="0"/>
      <w:autoSpaceDN w:val="0"/>
      <w:adjustRightInd w:val="0"/>
    </w:pPr>
    <w:rPr>
      <w:rFonts w:ascii="仿宋" w:eastAsia="仿宋" w:cs="仿宋" w:hAnsiTheme="minorHAnsi"/>
      <w:color w:val="000000"/>
      <w:kern w:val="0"/>
      <w:sz w:val="24"/>
      <w:szCs w:val="24"/>
      <w:lang w:val="en-US" w:eastAsia="zh-CN" w:bidi="ar-SA"/>
    </w:rPr>
  </w:style>
  <w:style w:type="character" w:customStyle="1" w:styleId="11">
    <w:name w:val="Unresolved Mention"/>
    <w:basedOn w:val="5"/>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277</Words>
  <Characters>1584</Characters>
  <Lines>13</Lines>
  <Paragraphs>3</Paragraphs>
  <TotalTime>1429</TotalTime>
  <ScaleCrop>false</ScaleCrop>
  <LinksUpToDate>false</LinksUpToDate>
  <CharactersWithSpaces>1858</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2023-01-12T15:54:00Z</dcterms:created>
  <dc:creator>Yu Boya</dc:creator>
  <cp:lastModifiedBy>程卓尔</cp:lastModifiedBy>
  <dcterms:modified xsi:type="dcterms:W3CDTF">2024-02-28T11:10:29Z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1673B40A7991DB2A25A4DE6552CA24AA_42</vt:lpwstr>
  </property>
</Properties>
</file>